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91" w:rsidRPr="0030258C" w:rsidRDefault="00551891" w:rsidP="00D274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الجامعة الأردنية- كلية الشريعة- قسم أصول الدين- بكالوريوس</w:t>
      </w:r>
    </w:p>
    <w:p w:rsidR="00551891" w:rsidRPr="0030258C" w:rsidRDefault="00551891" w:rsidP="00D274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وصف مادة الحديث التحليلي  0431222 - متطلب كلية إجباري</w:t>
      </w:r>
    </w:p>
    <w:p w:rsidR="00551891" w:rsidRPr="0030258C" w:rsidRDefault="00551891" w:rsidP="00D274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العام الدراسي: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2268"/>
        <w:gridCol w:w="1350"/>
        <w:gridCol w:w="1530"/>
        <w:gridCol w:w="1440"/>
        <w:gridCol w:w="1620"/>
        <w:gridCol w:w="1620"/>
      </w:tblGrid>
      <w:tr w:rsidR="00551891" w:rsidRPr="0030258C" w:rsidTr="00D032C7">
        <w:tc>
          <w:tcPr>
            <w:tcW w:w="2268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الساعات المعتمدة                          </w:t>
            </w:r>
          </w:p>
        </w:tc>
        <w:tc>
          <w:tcPr>
            <w:tcW w:w="135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44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 السابق</w:t>
            </w: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51891" w:rsidRPr="0030258C" w:rsidTr="00D032C7">
        <w:tc>
          <w:tcPr>
            <w:tcW w:w="2268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منسق المادة / المدرس</w:t>
            </w:r>
          </w:p>
        </w:tc>
        <w:tc>
          <w:tcPr>
            <w:tcW w:w="135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المكتب</w:t>
            </w:r>
          </w:p>
        </w:tc>
        <w:tc>
          <w:tcPr>
            <w:tcW w:w="144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51891" w:rsidRPr="0030258C" w:rsidTr="00D032C7">
        <w:tc>
          <w:tcPr>
            <w:tcW w:w="2268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الموقع الإلكتروني للمادة</w:t>
            </w:r>
          </w:p>
        </w:tc>
        <w:tc>
          <w:tcPr>
            <w:tcW w:w="135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51891" w:rsidRPr="0030258C" w:rsidRDefault="00D27400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مدرس المادة: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0258C" w:rsidRPr="0030258C" w:rsidTr="00D032C7">
        <w:tc>
          <w:tcPr>
            <w:tcW w:w="9576" w:type="dxa"/>
            <w:gridSpan w:val="6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ساعات المكتبية لمدرس المادة</w:t>
            </w:r>
          </w:p>
        </w:tc>
      </w:tr>
      <w:tr w:rsidR="00551891" w:rsidRPr="0030258C" w:rsidTr="00D032C7">
        <w:tc>
          <w:tcPr>
            <w:tcW w:w="1596" w:type="dxa"/>
            <w:vMerge w:val="restart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اليوم/الوقت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551891" w:rsidRPr="0030258C" w:rsidTr="00D032C7">
        <w:tc>
          <w:tcPr>
            <w:tcW w:w="1596" w:type="dxa"/>
            <w:vMerge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51891" w:rsidRPr="0030258C" w:rsidTr="00D032C7">
        <w:tc>
          <w:tcPr>
            <w:tcW w:w="1596" w:type="dxa"/>
            <w:vMerge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51891" w:rsidRPr="0030258C" w:rsidRDefault="00551891" w:rsidP="00D27400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Web3"/>
        <w:bidiVisual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6"/>
      </w:tblGrid>
      <w:tr w:rsidR="00551891" w:rsidRPr="0030258C" w:rsidTr="00D0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shd w:val="clear" w:color="auto" w:fill="E0E0E0"/>
          </w:tcPr>
          <w:p w:rsidR="00551891" w:rsidRPr="0030258C" w:rsidRDefault="00551891" w:rsidP="00D27400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المادة</w:t>
            </w:r>
          </w:p>
        </w:tc>
      </w:tr>
    </w:tbl>
    <w:p w:rsidR="00551891" w:rsidRPr="0030258C" w:rsidRDefault="00551891" w:rsidP="007F0A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تتناول هذه المادة التعريف بالحديث التحليلي، وأهم النقاط المنهجية لدراسات التحليلية للحديث، أهم المصادر والمراجع التي يستعان بها عند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دراسة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هذه المادة، وتطبيق ذلك على أحاديث الأربعين النووية، مع التوسع في دراسات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تحليلية لمجموعة من الأحاديث المنتقاة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لتشمل العديد من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مجالات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التي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تفيد الطالب في حياته العلمية والعملية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والمنهجية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>مع التركيز على دراسة المتن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>و توجيه الطلبة للعمل بما ترشد إليه هذه الطائفة من الأحاديث.</w:t>
      </w:r>
    </w:p>
    <w:tbl>
      <w:tblPr>
        <w:tblStyle w:val="TableWeb3"/>
        <w:bidiVisual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6"/>
      </w:tblGrid>
      <w:tr w:rsidR="00551891" w:rsidRPr="0030258C" w:rsidTr="00D0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shd w:val="clear" w:color="auto" w:fill="E0E0E0"/>
          </w:tcPr>
          <w:p w:rsidR="00551891" w:rsidRPr="0030258C" w:rsidRDefault="00551891" w:rsidP="00D27400">
            <w:pPr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أهداف المادة </w:t>
            </w: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يتوقع من الطالب بعد دراسته للمادة،  أن:</w:t>
            </w:r>
          </w:p>
        </w:tc>
      </w:tr>
    </w:tbl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يفهم الطالب الحديث فهماً دقيقاً شاملاً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يحلل الأحاديث إسناداً ومتناً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ويدرك أهمية كل منهما ودرجة الحديث.</w:t>
      </w:r>
    </w:p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يستنبط الأ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>حكام الشرعية واللطائف اللغوية، والفوائد من الحديث.</w:t>
      </w:r>
    </w:p>
    <w:p w:rsidR="00FC09BA" w:rsidRPr="0030258C" w:rsidRDefault="00FC09BA" w:rsidP="00FC09BA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أن يطبق الطالب الأصول العامة لشرح الحديث في دراساته المستقبلية وميادين الحياة المختلفة.</w:t>
      </w:r>
    </w:p>
    <w:p w:rsidR="00FC09BA" w:rsidRPr="0030258C" w:rsidRDefault="00FC09BA" w:rsidP="00FC09BA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أن يطلع الطالب على أهم مصادر شرح الحديث ومراجعه</w:t>
      </w:r>
      <w:r w:rsidR="00D032C7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القديمة والمعاصرة، المطولة منها والمتوسطة والمختصرة،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وتصبح لديه القدرة على استخدامها عند الحاجة.</w:t>
      </w:r>
    </w:p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يتمثل الطالب ما ترشد إليه الأحاديث من سلوكيات وأوامر في حياته اليومية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ويدعو إليها غيره.</w:t>
      </w:r>
    </w:p>
    <w:p w:rsidR="00551891" w:rsidRPr="0030258C" w:rsidRDefault="00551891" w:rsidP="00D2740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5178E" w:rsidRDefault="00C5178E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51891" w:rsidRPr="0030258C" w:rsidRDefault="00551891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نتاجات التعلّم المستهدفة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النتائج المرجوة بعد إكمال المادة الدراسية بنجاح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75"/>
      </w:tblGrid>
      <w:tr w:rsidR="0030258C" w:rsidRPr="0030258C" w:rsidTr="00D032C7">
        <w:trPr>
          <w:trHeight w:val="958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الفهم والاستيعاب:  يُتوقع من الطالب أن: </w:t>
            </w:r>
          </w:p>
          <w:p w:rsidR="00551891" w:rsidRPr="0030258C" w:rsidRDefault="00551891" w:rsidP="00551891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يعرف 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بالحديث التحليلي وأصوله ومصادره ومراجعه.</w:t>
            </w:r>
          </w:p>
          <w:p w:rsidR="00551891" w:rsidRPr="0030258C" w:rsidRDefault="00551891" w:rsidP="00551891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أهم المناهج والأصول العلمية المتبعة في دراسة الحديث دراسة تحليلية.</w:t>
            </w:r>
          </w:p>
          <w:p w:rsidR="00551891" w:rsidRPr="0030258C" w:rsidRDefault="00551891" w:rsidP="00551891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درجات الحديث من حيث الصحة والضعف وغيرها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والمصطلح المناسب لكل منها.</w:t>
            </w:r>
          </w:p>
          <w:p w:rsidR="00551891" w:rsidRPr="0030258C" w:rsidRDefault="00551891" w:rsidP="00D032C7">
            <w:pPr>
              <w:pStyle w:val="ListParagraph"/>
              <w:tabs>
                <w:tab w:val="left" w:pos="3931"/>
              </w:tabs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بغريب الحديث والفوائد والحكم والأحكام الواردة في الأحاديث محل الدراسة.</w:t>
            </w:r>
          </w:p>
          <w:p w:rsidR="00551891" w:rsidRPr="0030258C" w:rsidRDefault="00551891" w:rsidP="00D032C7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جهود العلماء قديما وحديثا في هذا ا لميدان.</w:t>
            </w:r>
          </w:p>
        </w:tc>
      </w:tr>
      <w:tr w:rsidR="0030258C" w:rsidRPr="0030258C" w:rsidTr="00D032C7">
        <w:trPr>
          <w:trHeight w:val="1151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الفكرية و المعرفية و التحليلية، :  يُتوقع من الطالب أن: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يكون قادرا على التفكير في معاني الأحاديث النبوية بصورة سليمة.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يكون قادرا على تحليل عناصر الحديث الرئيسة إلى السند والمتن وعناصرها.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يكون قادرا على تحليل عناصر الروايات ونسبتها إلى قائليها وبيان قيمة كل واحدة منها شرعا ورواية.</w:t>
            </w:r>
          </w:p>
        </w:tc>
      </w:tr>
      <w:tr w:rsidR="00551891" w:rsidRPr="0030258C" w:rsidTr="00D032C7">
        <w:trPr>
          <w:trHeight w:val="1143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الخاصة/ التطبيقية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التمييز بين أنواع الأحاديث المختلفة عند دراستها من حيث المصدر والدرجة.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تطبيق ما درسه من قواعد أنواع علوم الحديث رواية ودراية وتطبيق ذلك عند التعامل مع الروايات مستقبلا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تطبيق القواعد العامة للتعامل مع الروايات في المساقات الأخرى.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ربط الحديث بالمصادر الأخرى لفهمه فهما صحيحا وربطه بالواقع لشرحه و تطبيق ما ورد فيه.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المقارنة  بين أنواع المصنفات المختلفة في الحديث النبوي وأنواعه.</w:t>
            </w:r>
          </w:p>
          <w:p w:rsidR="00D27400" w:rsidRPr="0030258C" w:rsidRDefault="00D27400" w:rsidP="00D2740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551891" w:rsidRPr="0030258C" w:rsidTr="00D032C7">
        <w:trPr>
          <w:trHeight w:val="1151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الإبداعية القابلة للتحول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أن يصبح الطالب قادرا على كتابة التقارير والأبحاث التي تعرض لشرح الحديث بموضوعية وعلمية.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أن يصبح الطالب على قدرة على التعامل مع الشروح المختلفة للحديث.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أن يصبح الطالب قادرا على رد الشبهات الواردة حول الحديث النبوي ومصادره وشروحه.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أن يصبح الطالب قادرا على استخدام ما درسه عند در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س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ه المساقات الأخرى.</w:t>
            </w:r>
          </w:p>
        </w:tc>
      </w:tr>
    </w:tbl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lastRenderedPageBreak/>
        <w:t> </w:t>
      </w: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نتاجات التعلّم المستهدفة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: طرق التعلّم والتقييم</w:t>
      </w:r>
    </w:p>
    <w:tbl>
      <w:tblPr>
        <w:tblW w:w="6438" w:type="dxa"/>
        <w:jc w:val="right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516"/>
        <w:gridCol w:w="2033"/>
      </w:tblGrid>
      <w:tr w:rsidR="0030258C" w:rsidRPr="0030258C" w:rsidTr="00D032C7">
        <w:trPr>
          <w:trHeight w:val="187"/>
          <w:jc w:val="right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طرق التعلّم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bottom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نتاجات التعلّم المستهدفة</w:t>
            </w:r>
          </w:p>
        </w:tc>
      </w:tr>
      <w:tr w:rsidR="00551891" w:rsidRPr="0030258C" w:rsidTr="00D032C7">
        <w:trPr>
          <w:trHeight w:val="251"/>
          <w:jc w:val="right"/>
        </w:trPr>
        <w:tc>
          <w:tcPr>
            <w:tcW w:w="1889" w:type="dxa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امتحانات قصيرة,  عروض تقديمية, مشاريع و واجبات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العصف الذهني، محاضرات,  مناقشات,  واجبات, مشاريع و عروض تقديمية...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نتاجات التعلّم المستهدفة</w:t>
            </w:r>
          </w:p>
        </w:tc>
      </w:tr>
    </w:tbl>
    <w:tbl>
      <w:tblPr>
        <w:tblStyle w:val="TableWeb3"/>
        <w:bidiVisual/>
        <w:tblW w:w="9900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260"/>
        <w:gridCol w:w="3420"/>
        <w:gridCol w:w="1620"/>
        <w:gridCol w:w="3600"/>
      </w:tblGrid>
      <w:tr w:rsidR="00551891" w:rsidRPr="0030258C" w:rsidTr="00551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20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المحتوى </w:t>
            </w:r>
          </w:p>
        </w:tc>
      </w:tr>
      <w:tr w:rsidR="00551891" w:rsidRPr="0030258C" w:rsidTr="00551891">
        <w:tc>
          <w:tcPr>
            <w:tcW w:w="120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5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54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 مصادر شرح الحديث ومقاصد الشرح وبيان معنى جوامع الكلم</w:t>
            </w:r>
            <w:r w:rsidR="00D032C7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 والحديث التحليلي، وأهم قواعده العامة.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3540" w:type="dxa"/>
          </w:tcPr>
          <w:p w:rsidR="00551891" w:rsidRPr="0030258C" w:rsidRDefault="00551891" w:rsidP="0030258C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 "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أمرت أن أقاتل...."</w:t>
            </w:r>
          </w:p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أبي هريرة رضي الله عنه ، قال : قال رسول الله صلي الله عليه وسلم :( إن الله تعالى طيب لا يقبل إلا طيبا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...)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"إنما الأعمال بالنيات..."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حديث: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 دع ما يـريـبـك إلى ما لا يـريـبـك ).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شرح حديث </w:t>
            </w:r>
            <w:r w:rsidR="00D032C7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جبريل عن الإسلام، والإيمان، والإحسان 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حديث:"</w:t>
            </w:r>
            <w:r w:rsidR="0030258C" w:rsidRPr="0030258C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( من حسن إسلام المرء تركه ما لا يعـنيه ) .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"الحلال بيّن والحرام بيّن..."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حديث: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 لا يـؤمـن احـدكـم حـتي يـحـب لأخـيـه مــا يـحـبـه لـنـفـسـه )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3380" w:type="dxa"/>
          </w:tcPr>
          <w:p w:rsidR="00551891" w:rsidRPr="0030258C" w:rsidRDefault="00D032C7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حديث بني الإسلام على خمس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 "إذا لم تستح فاصنع...."</w:t>
            </w:r>
          </w:p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حديث: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 لا تغضب ).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عائشة: "من أحدث في .... "</w:t>
            </w:r>
          </w:p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 </w:t>
            </w:r>
            <w:r w:rsidR="00D032C7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"الدين النصيحة"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3540" w:type="dxa"/>
          </w:tcPr>
          <w:p w:rsidR="00551891" w:rsidRPr="0030258C" w:rsidRDefault="0030258C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</w:t>
            </w:r>
            <w:r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( كل سلامى من الناس عليه صدقة)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"يا عبادي إني حرمت..."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3540" w:type="dxa"/>
          </w:tcPr>
          <w:p w:rsidR="00551891" w:rsidRPr="0030258C" w:rsidRDefault="0030258C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 التقارير ومناقشة الواجبات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"من رأى منكم منكراً...."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3540" w:type="dxa"/>
          </w:tcPr>
          <w:p w:rsidR="00551891" w:rsidRPr="0030258C" w:rsidRDefault="0030258C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</w:tbl>
    <w:p w:rsidR="00C5178E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51891" w:rsidRPr="0030258C" w:rsidRDefault="00551891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 </w:t>
      </w: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منهجية التعلّم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* التعليم التعاوني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* العصف الذهني</w:t>
      </w:r>
    </w:p>
    <w:p w:rsidR="00551891" w:rsidRPr="0030258C" w:rsidRDefault="00551891" w:rsidP="00D274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* أوراق العمل والواجبات والتقارير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* المحاضرات والنقاش والحوار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المشاريع والواجبات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sz w:val="28"/>
          <w:szCs w:val="28"/>
          <w:u w:val="single"/>
          <w:rtl/>
        </w:rPr>
        <w:t>يكلف الطلبة بمجموعة من التقارير حول مسائل علمية ذات صلة بالحديث التحليلي.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sz w:val="28"/>
          <w:szCs w:val="28"/>
          <w:u w:val="single"/>
          <w:rtl/>
        </w:rPr>
        <w:t>يكلف الطلبة بكتابة بحث قصير لتطبيق ما درسوه في المادة.</w:t>
      </w:r>
    </w:p>
    <w:tbl>
      <w:tblPr>
        <w:tblStyle w:val="TableWeb3"/>
        <w:bidiVisual/>
        <w:tblW w:w="0" w:type="auto"/>
        <w:jc w:val="center"/>
        <w:tblInd w:w="306" w:type="dxa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70"/>
      </w:tblGrid>
      <w:tr w:rsidR="00551891" w:rsidRPr="0030258C" w:rsidTr="00D0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572" w:type="dxa"/>
            <w:shd w:val="clear" w:color="auto" w:fill="E0E0E0"/>
          </w:tcPr>
          <w:p w:rsidR="00551891" w:rsidRPr="0030258C" w:rsidRDefault="00551891" w:rsidP="00551891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bdr w:val="thinThickThinSmallGap" w:sz="24" w:space="0" w:color="auto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المراجع:</w:t>
            </w:r>
          </w:p>
        </w:tc>
      </w:tr>
    </w:tbl>
    <w:p w:rsidR="00551891" w:rsidRPr="0030258C" w:rsidRDefault="00551891" w:rsidP="00D27400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المراجع الرئيسة                                  المراجع المساندة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 فتح الباري لابن حجر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>* شرح الأربعين النووية،لمصطفى البغا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*شرح الأربعين حديثا النووية لابن دقيق العيد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>*تحفة الأحوذي شرح سنن الترمذي للمباركفوري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 المنهاج شرح مسلم للنووي    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>* فتح الباري لابن رجب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 جامع العلوم والحكم لابن رجب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* عون المعبود للآبادي 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258C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التقييم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 %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 منتصف الفصل   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30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المشروع   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10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الواجبات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10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الامتحان النهائي         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50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5178E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> </w:t>
      </w: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51891" w:rsidRPr="0030258C" w:rsidRDefault="00551891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مقياس الدرجات (اختياري)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ه      0-39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د-      40-49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د       50-54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د+      55-59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ج-      60-64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ج       65-69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70-73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ب-      74-76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       77-80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+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81-84</w:t>
      </w:r>
    </w:p>
    <w:p w:rsidR="00551891" w:rsidRPr="0030258C" w:rsidRDefault="00551891" w:rsidP="00551891">
      <w:pPr>
        <w:pStyle w:val="ListParagraph"/>
        <w:numPr>
          <w:ilvl w:val="0"/>
          <w:numId w:val="4"/>
        </w:numPr>
        <w:bidi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85-89</w:t>
      </w:r>
    </w:p>
    <w:p w:rsidR="00551891" w:rsidRPr="0030258C" w:rsidRDefault="00551891" w:rsidP="00551891">
      <w:pPr>
        <w:bidi/>
        <w:ind w:left="-45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أ       90-100</w:t>
      </w:r>
    </w:p>
    <w:p w:rsidR="00551891" w:rsidRPr="0030258C" w:rsidRDefault="00551891" w:rsidP="00551891">
      <w:pPr>
        <w:bidi/>
        <w:ind w:left="-45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</w:t>
      </w:r>
    </w:p>
    <w:p w:rsidR="00551891" w:rsidRPr="0030258C" w:rsidRDefault="00551891" w:rsidP="00551891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تُعرض الشكاوى بدايةً إلى المحاضر، وإذا لم يتوصل إلى حل ينبغي توجيه القضية إلى منسق المادة (في حال الأقسام المتعددة) الذي سيتولى عرضها في اجتماع  ممثلي الأقسام . بعد ذلك، يتم التعامل مع المشاكل من قبل رئيس القسم من ثم العميد و في النهاية تحوًل إلى نائب الرئيس المعني.  أما الشكاوى النهائية فتعرض على لجنة خاصة لمراجعة درجات الامتحان النهائي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51891" w:rsidRPr="0030258C" w:rsidRDefault="00551891" w:rsidP="00551891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للحصول على مزيد من التفاصيل حول قوانين الجامعة يرجى زيارة الرابط التالي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> </w:t>
      </w:r>
      <w:hyperlink r:id="rId8" w:history="1">
        <w:r w:rsidRPr="0030258C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http://www.ju.edu.jo/rules/index.htm</w:t>
        </w:r>
      </w:hyperlink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E7B3B" w:rsidRPr="0030258C" w:rsidRDefault="001E7B3B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1E7B3B" w:rsidRPr="0030258C" w:rsidSect="00715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CC" w:rsidRDefault="00AF1CCC" w:rsidP="00A060C9">
      <w:pPr>
        <w:spacing w:after="0" w:line="240" w:lineRule="auto"/>
      </w:pPr>
      <w:r>
        <w:separator/>
      </w:r>
    </w:p>
  </w:endnote>
  <w:endnote w:type="continuationSeparator" w:id="0">
    <w:p w:rsidR="00AF1CCC" w:rsidRDefault="00AF1CCC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2C7" w:rsidRDefault="00715CD6">
        <w:pPr>
          <w:pStyle w:val="Footer"/>
          <w:jc w:val="center"/>
        </w:pPr>
        <w:r>
          <w:fldChar w:fldCharType="begin"/>
        </w:r>
        <w:r w:rsidR="00D032C7">
          <w:instrText xml:space="preserve"> PAGE   \* MERGEFORMAT </w:instrText>
        </w:r>
        <w:r>
          <w:fldChar w:fldCharType="separate"/>
        </w:r>
        <w:r w:rsidR="00665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2C7" w:rsidRDefault="00D03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CC" w:rsidRDefault="00AF1CCC" w:rsidP="00A060C9">
      <w:pPr>
        <w:spacing w:after="0" w:line="240" w:lineRule="auto"/>
      </w:pPr>
      <w:r>
        <w:separator/>
      </w:r>
    </w:p>
  </w:footnote>
  <w:footnote w:type="continuationSeparator" w:id="0">
    <w:p w:rsidR="00AF1CCC" w:rsidRDefault="00AF1CCC" w:rsidP="00A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3A"/>
    <w:multiLevelType w:val="hybridMultilevel"/>
    <w:tmpl w:val="4FE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0EA"/>
    <w:multiLevelType w:val="hybridMultilevel"/>
    <w:tmpl w:val="0BA4D084"/>
    <w:lvl w:ilvl="0" w:tplc="4AD64D3A">
      <w:start w:val="1"/>
      <w:numFmt w:val="decimal"/>
      <w:lvlText w:val="%1-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248D3"/>
    <w:multiLevelType w:val="hybridMultilevel"/>
    <w:tmpl w:val="2FF88208"/>
    <w:lvl w:ilvl="0" w:tplc="D242AD56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04392E"/>
    <w:multiLevelType w:val="hybridMultilevel"/>
    <w:tmpl w:val="C4C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1C39"/>
    <w:multiLevelType w:val="hybridMultilevel"/>
    <w:tmpl w:val="F1D63DC6"/>
    <w:lvl w:ilvl="0" w:tplc="4BE28020">
      <w:start w:val="1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3CDE"/>
    <w:multiLevelType w:val="hybridMultilevel"/>
    <w:tmpl w:val="8AB4A632"/>
    <w:lvl w:ilvl="0" w:tplc="BB0C5F4A">
      <w:start w:val="8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B3D9D"/>
    <w:multiLevelType w:val="hybridMultilevel"/>
    <w:tmpl w:val="CBFAD490"/>
    <w:lvl w:ilvl="0" w:tplc="BF2806E6">
      <w:start w:val="5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1"/>
    <w:rsid w:val="000B7E1F"/>
    <w:rsid w:val="001E7B3B"/>
    <w:rsid w:val="0030258C"/>
    <w:rsid w:val="00551891"/>
    <w:rsid w:val="005B6BC8"/>
    <w:rsid w:val="0066560A"/>
    <w:rsid w:val="00715CD6"/>
    <w:rsid w:val="007F0A3B"/>
    <w:rsid w:val="00A060C9"/>
    <w:rsid w:val="00A14389"/>
    <w:rsid w:val="00AF1CCC"/>
    <w:rsid w:val="00BF64EB"/>
    <w:rsid w:val="00C5178E"/>
    <w:rsid w:val="00D032C7"/>
    <w:rsid w:val="00D27400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91"/>
    <w:pPr>
      <w:ind w:left="720"/>
      <w:contextualSpacing/>
    </w:pPr>
  </w:style>
  <w:style w:type="table" w:styleId="TableWeb3">
    <w:name w:val="Table Web 3"/>
    <w:basedOn w:val="TableNormal"/>
    <w:rsid w:val="005518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51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C9"/>
  </w:style>
  <w:style w:type="paragraph" w:styleId="Footer">
    <w:name w:val="footer"/>
    <w:basedOn w:val="Normal"/>
    <w:link w:val="Foot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91"/>
    <w:pPr>
      <w:ind w:left="720"/>
      <w:contextualSpacing/>
    </w:pPr>
  </w:style>
  <w:style w:type="table" w:styleId="TableWeb3">
    <w:name w:val="Table Web 3"/>
    <w:basedOn w:val="TableNormal"/>
    <w:rsid w:val="005518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51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C9"/>
  </w:style>
  <w:style w:type="paragraph" w:styleId="Footer">
    <w:name w:val="footer"/>
    <w:basedOn w:val="Normal"/>
    <w:link w:val="Foot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63CF3B8ED5D8740895827BD48A6F8C9" ma:contentTypeVersion="2" ma:contentTypeDescription="إنشاء مستند جديد." ma:contentTypeScope="" ma:versionID="6c3003dd4aa2efecad5416476d0ad63a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8c9ed7c206fa2566be2d3c8963004db4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HEWN4FPS5QFS-9611-12</_dlc_DocId>
    <_dlc_DocIdUrl xmlns="f7235645-f31b-467a-ad28-805ebc59922d">
      <Url>http://academic.ju.edu.jo/a.Adawi/_layouts/DocIdRedir.aspx?ID=HEWN4FPS5QFS-9611-12</Url>
      <Description>HEWN4FPS5QFS-9611-12</Description>
    </_dlc_DocIdUrl>
  </documentManagement>
</p:properties>
</file>

<file path=customXml/itemProps1.xml><?xml version="1.0" encoding="utf-8"?>
<ds:datastoreItem xmlns:ds="http://schemas.openxmlformats.org/officeDocument/2006/customXml" ds:itemID="{E152FEFD-625A-431F-BA8B-438A6CA73EFB}"/>
</file>

<file path=customXml/itemProps2.xml><?xml version="1.0" encoding="utf-8"?>
<ds:datastoreItem xmlns:ds="http://schemas.openxmlformats.org/officeDocument/2006/customXml" ds:itemID="{0783CCC4-E3FE-4A66-9C31-22670031214A}"/>
</file>

<file path=customXml/itemProps3.xml><?xml version="1.0" encoding="utf-8"?>
<ds:datastoreItem xmlns:ds="http://schemas.openxmlformats.org/officeDocument/2006/customXml" ds:itemID="{7E3DDDC5-BE46-4672-9610-6D5D2591849A}"/>
</file>

<file path=customXml/itemProps4.xml><?xml version="1.0" encoding="utf-8"?>
<ds:datastoreItem xmlns:ds="http://schemas.openxmlformats.org/officeDocument/2006/customXml" ds:itemID="{248662DE-60CE-42CC-B187-A681C8464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2014-06-03T08:03:00Z</cp:lastPrinted>
  <dcterms:created xsi:type="dcterms:W3CDTF">2014-11-16T19:18:00Z</dcterms:created>
  <dcterms:modified xsi:type="dcterms:W3CDTF">2014-11-16T19:18:00Z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0x010100063CF3B8ED5D8740895827BD48A6F8C9</vt:lpwstr>
  </property>
  <property fmtid="{D5CDD505-2E9C-101B-9397-08002B2CF9AE}" pid="3" name="_dlc_DocIdItemGuid">
    <vt:lpwstr>e656855a-001e-41d0-88ea-ed83a4b8b310</vt:lpwstr>
  </property>
</Properties>
</file>